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stroke="false" fill="false" style="mso-position-horizontal-relative:page; mso-position-vertical-relative:page; position:absolute; left:0.84416cm; top:0.31468cm; width:8.00345cm; height:2.49272cm; z-index:-1; ">
        <v:fill opacity="1.00000"/>
        <v:stroke opacity="1.00000"/>
        <v:imagedata r:id="rId1" o:title=""/>
      </v:shape>
      <v:shape strokeweight="1.00000pt" stroke="false" fill="true" fillcolor="#000000" strokecolor="#000000" coordorigin="2490 12584" coordsize="9073 26" style="mso-position-horizontal-relative:page; mso-position-vertical-relative:page; z-index:-1; position:absolute; width:9.07280cm; height:0.02540cm; left:2.49000cm; top:12.58320cm; ">
        <v:fill opacity="1.00000"/>
        <v:stroke opacity="1.00000" joinstyle="miter" miterlimit="10.00000" endcap="flat"/>
        <v:path v="m2490,12584 l11563,12584 l11563,12609 l2490,12609 l2490,12584 x e "/>
      </v:shape>
      <v:shape strokeweight="1.00000pt" stroke="false" fill="true" fillcolor="#0070c0" strokecolor="#000000" coordorigin="9290 26928" coordsize="8541 26" style="mso-position-horizontal-relative:page; mso-position-vertical-relative:page; z-index:-1; position:absolute; width:8.54040cm; height:0.02540cm; left:9.28970cm; top:26.92730cm; ">
        <v:fill opacity="1.00000"/>
        <v:stroke opacity="1.00000" joinstyle="miter" miterlimit="10.00000" endcap="flat"/>
        <v:path v="m9290,26928 l17831,26928 l17831,26953 l9290,26953 l9290,26928 x e "/>
      </v:shape>
      <v:shape strokeweight="1.00000pt" stroke="false" fill="true" fillcolor="#0000ff" strokecolor="#000000" coordorigin="4387 28058" coordsize="4480 26" href="http://www.dataprotection.ro/" style="mso-position-horizontal-relative:page; mso-position-vertical-relative:page; z-index:-1; position:absolute; width:4.47960cm; height:0.02540cm; left:4.38640cm; top:28.05760cm; ">
        <v:fill opacity="1.00000"/>
        <v:stroke opacity="1.00000" joinstyle="miter" miterlimit="10.00000" endcap="flat"/>
        <v:path v="m4387,28058 l8866,28058 l8866,28083 l4387,28083 l4387,28058 x e "/>
      </v:shape>
    </w:pict>
    <wx:sect>
      <w:p>
        <w:pPr>
          <w:spacing w:before="0.00000" w:after="0.00000" w:line="226.30663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INFORMARE</w:t>
        </w: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5305.00000" w:top="1658.00000" w:right="522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51.00000" w:after="0.00000" w:line="252.36998" w:lineRule="exact"/>
          <w:ind w:left="0.00000" w:right="-567.00000"/>
          <w:jc w:val="left"/>
          <w:textAlignment w:val="auto"/>
          <w:tabs>
            <w:tab w:val="left" w:pos="2328.00000"/>
          </w:tabs>
        </w:pP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privind prelucrarea datelor cu caracter personal în activitatea de soluționare a</w:t>
        </w: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 </w:t>
        </w:r>
        <w:r>
          <w:br/>
        </w:r>
        <w:r>
          <w:tab/>
          <w:t/>
        </w: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petițiilor și de acordare a audiențelor</w:t>
        </w: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510.00000" w:right="1432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1.00000" w:after="374.00000" w:line="304.95035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Începând cu data de 25 mai 2018, a intrat în vigoare și se aplică direct în toate statele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membre ale Uniunii Europene Regulamentul (UE) 2016/679 al Parlamentului European și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al Consiliului din 27 aprilie 2016 privind protecția persoanelor fizice în ceea ce privește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prelucrarea datelor cu caracter personal și privind libera circulație a acestor date și de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abrogare  a  Directivei  95/46/CE,  cunoscut  și  ca  GDPR  (General  Data  Protection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Regulation).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301.61243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Ministerul  Culturii    va  prelucra  datele  cu  caracter  personal  colectate  în  vederea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îndeplinirii obligației legale care îi revine, ori pentru îndeplinirea unei sarcini  care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servește unui interes public sau care rezultă din exercitarea autorității publice cu care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este investit, în conformitate cu prevederile Regulamentului (UE) nr. 679/2016, respectiv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soluționarea petițiilor și acordarea audiențelor.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412.00000" w:right="773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74.00000" w:after="374.00000" w:line="297.20569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Datele colectate în urma înregistrării petițiilor nu vor fi prelucrate ulterior într-un mod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incompatibil cu acest scop. Petițiile  a căror soluționare nu intră în sfera de competenţă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a Ministerului Culturii vor fi transmise autorităţilor sau instituţiilor publice cu atribuţii în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materie, urmând ca petiționarul  să fie înștiințat cu privire la acest fapt.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before="0.00000" w:after="374.00000" w:line="289.19482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Refuzul  de  a  furniza  datele  personal  solicitate  determină  clasarea  petiției  și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imposibilitatea  de  a  analiza  și  soluționa  respectiva  sesizare  /  cerere,  precum  și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imposibilitatea de a da curs cererii de înscriere în audiență.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before="0.00000" w:after="374.00000" w:line="302.09256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În calitatea sa de operator de date cu caracter personal, Ministerul Culturii respectă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dispozițiile legale referitoare la protecția datelor cu caracter personal și pune în aplicare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măsuri tehnice și organizatorice de protejare a tuturor operațiunilor care privesc în mod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direct sau indirect datele cu caracter personal și care previn prelucrările neautorizate sau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ilegale, precum și pierderile sau distrugerile accidentale sau ilegale.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before="0.00000" w:after="376.00000" w:line="304.65042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Potrivit prevederilor Regulamentului (UE) nr. 679/2016, persoanele fizice beneficiază de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dreptul de acces și de intervenție asupra datelor, dreptul de a nu fi supus unei decizii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individuale, dreptul de a fi uitat și dreptul de a se adresa justiției. Totodată, au dreptul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de a se opune prelucrării datelor personale care le privesc și să solicite ștergerea datelor,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cu excepția celor care se arhivează, conform legii. Pentru exercitarea acestor drepturi,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se va transmite o cerere scrisă la adresa de e-mail: </w:t>
        </w:r>
        <w:r>
          <w:rPr>
            <w:rFonts w:ascii="Trebuchet MS" w:hAnsi="Trebuchet MS" w:eastAsia="Trebuchet MS" w:cs="Trebuchet MS"/>
            <w:sz w:val="24.00000"/>
            <w:szCs w:val="24.00000"/>
            <w:b w:val="on"/>
            <w:bCs w:val="on"/>
            <w:color w:val="000000"/>
          </w:rPr>
          <w:t>gdpr@cultura.ro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before="0.00000" w:after="0.00000" w:line="289.03497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Mai multe informații privind protecția persoanelor fizice în ceea ce privește prelucrarea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datelor cu caracter personal și privind libera circulație a acestor date se regăsesc pe site-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ul Ministerului Culturii, la secțiunea </w:t>
        </w:r>
        <w:r>
          <w:rPr>
            <w:rFonts w:ascii="Trebuchet MS" w:hAnsi="Trebuchet MS" w:eastAsia="Trebuchet MS" w:cs="Trebuchet MS"/>
            <w:sz w:val="24.00000"/>
            <w:szCs w:val="24.00000"/>
            <w:color w:val="0070c0"/>
          </w:rPr>
          <w:t>Protecția datelor cu caracter personal - GDPR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, precum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412.00000" w:right="770.00000" w:bottom="0.00000"/>
          </w:sectPr>
        </w:pPr>
      </w:p>
    </wx:sect>
    <wx:sect>
      <w:p>
        <w:pPr>
          <w:spacing w:before="93.00000" w:after="0.00000" w:line="273.97229" w:lineRule="exact"/>
          <w:ind w:left="0.00000" w:right="-567.00000"/>
          <w:jc w:val="left"/>
          <w:textAlignment w:val="auto"/>
        </w:pP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și pe site-ul Autorității Naționale de Supraveghere a Prelucrării Datelor cu Caracter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  <w:r>
          <w:br/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Personal 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hyperlink r:id="rId2">
            <w:t>(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w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w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w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.d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a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t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a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p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r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o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t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e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c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t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i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o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n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.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ff"/>
          </w:rPr>
          <w:hyperlink r:id="rId2">
            <w:t>ro</w:t>
          </w:hyperlink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).</w:t>
        </w:r>
        <w:r>
          <w:rPr>
            <w:rFonts w:ascii="Trebuchet MS" w:hAnsi="Trebuchet MS" w:eastAsia="Trebuchet MS" w:cs="Trebuchet MS"/>
            <w:sz w:val="24.00000"/>
            <w:szCs w:val="24.00000"/>
            <w:color w:val="000000"/>
          </w:rPr>
          <w:t> </w:t>
        </w:r>
      </w:p>
    </wx:sect>
    <w:sectPr>
      <w:type w:val="continuous"/>
      <w:pgSz w:w="11906" w:h="16838.00000"/>
      <w:pgMar w:left="1412.00000" w:right="782.00000" w:bottom="0.00000"/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image" Target="media/image1.png"/><Relationship Id="rId4" Type="http://schemas.openxmlformats.org/officeDocument/2006/relationships/styles" Target="styles.xml"/><Relationship Id="rId2" Type="http://schemas.openxmlformats.org/officeDocument/2006/relationships/hyperlink" TargetMode="External" Target="http://www.dataprotection.ro/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